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14D88">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084C13DD">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02AFD570">
      <w:pPr>
        <w:wordWrap w:val="0"/>
        <w:snapToGrid w:val="0"/>
        <w:spacing w:beforeLines="100" w:afterLines="100" w:line="410" w:lineRule="exact"/>
        <w:jc w:val="center"/>
        <w:rPr>
          <w:rFonts w:ascii="仿宋_GB2312" w:hAnsi="Times New Roman" w:eastAsia="仿宋_GB2312" w:cs="Times New Roman"/>
          <w:color w:val="000000"/>
          <w:sz w:val="32"/>
          <w:szCs w:val="32"/>
        </w:rPr>
      </w:pPr>
      <w:r>
        <w:rPr>
          <w:sz w:val="32"/>
          <w:szCs w:val="32"/>
        </w:rPr>
        <w:pict>
          <v:shape id="_x0000_s2053" o:spid="_x0000_s2053" o:spt="32" type="#_x0000_t32" style="position:absolute;left:0pt;margin-left:2pt;margin-top:1638pt;height:0.1pt;width:453.7pt;z-index:251660288;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000000"/>
          <w:sz w:val="32"/>
          <w:szCs w:val="32"/>
        </w:rPr>
        <w:t>晋市监处罚〔2025〕16-110号</w:t>
      </w:r>
    </w:p>
    <w:p w14:paraId="208617EC">
      <w:pPr>
        <w:spacing w:line="44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kern w:val="1"/>
          <w:sz w:val="32"/>
          <w:szCs w:val="32"/>
        </w:rPr>
        <w:t>当事人：</w:t>
      </w:r>
      <w:r>
        <w:rPr>
          <w:rFonts w:hint="eastAsia" w:ascii="仿宋_GB2312" w:hAnsi="仿宋" w:eastAsia="仿宋_GB2312" w:cs="仿宋_GB2312"/>
          <w:sz w:val="32"/>
          <w:szCs w:val="32"/>
        </w:rPr>
        <w:t>晋江市梅岭韵味美容店（个体工商户）</w:t>
      </w:r>
    </w:p>
    <w:p w14:paraId="4F6AAC47">
      <w:pPr>
        <w:spacing w:line="440" w:lineRule="exact"/>
        <w:ind w:left="140" w:firstLine="480" w:firstLineChars="150"/>
        <w:rPr>
          <w:rFonts w:ascii="仿宋_GB2312" w:hAnsi="仿宋" w:eastAsia="仿宋_GB2312" w:cs="仿宋_GB2312"/>
          <w:kern w:val="1"/>
          <w:sz w:val="32"/>
          <w:szCs w:val="32"/>
        </w:rPr>
      </w:pPr>
      <w:r>
        <w:rPr>
          <w:rFonts w:hint="eastAsia" w:ascii="仿宋_GB2312" w:hAnsi="仿宋" w:eastAsia="仿宋_GB2312" w:cs="仿宋_GB2312"/>
          <w:kern w:val="1"/>
          <w:sz w:val="32"/>
          <w:szCs w:val="32"/>
        </w:rPr>
        <w:t>主体资格证照名称：</w:t>
      </w:r>
      <w:r>
        <w:rPr>
          <w:rFonts w:hint="eastAsia" w:ascii="仿宋_GB2312" w:hAnsi="仿宋" w:eastAsia="仿宋_GB2312" w:cs="仿宋_GB2312"/>
          <w:sz w:val="32"/>
          <w:szCs w:val="32"/>
        </w:rPr>
        <w:t>营业执照</w:t>
      </w:r>
    </w:p>
    <w:p w14:paraId="28825325">
      <w:pPr>
        <w:spacing w:line="440" w:lineRule="exact"/>
        <w:ind w:left="140" w:right="-239" w:rightChars="-114" w:firstLine="480" w:firstLineChars="150"/>
        <w:rPr>
          <w:rFonts w:ascii="仿宋_GB2312" w:hAnsi="仿宋" w:eastAsia="仿宋_GB2312" w:cs="仿宋_GB2312"/>
          <w:kern w:val="1"/>
          <w:sz w:val="32"/>
          <w:szCs w:val="32"/>
        </w:rPr>
      </w:pPr>
      <w:r>
        <w:rPr>
          <w:rFonts w:hint="eastAsia" w:ascii="仿宋_GB2312" w:hAnsi="仿宋" w:eastAsia="仿宋_GB2312" w:cs="仿宋_GB2312"/>
          <w:kern w:val="1"/>
          <w:sz w:val="32"/>
          <w:szCs w:val="32"/>
        </w:rPr>
        <w:t>统一社会信用代码：</w:t>
      </w:r>
      <w:r>
        <w:rPr>
          <w:rFonts w:ascii="仿宋_GB2312" w:hAnsi="仿宋" w:eastAsia="仿宋_GB2312" w:cs="仿宋_GB2312"/>
          <w:sz w:val="32"/>
          <w:szCs w:val="32"/>
        </w:rPr>
        <w:t>92350582MADNW4CB3N</w:t>
      </w:r>
    </w:p>
    <w:p w14:paraId="7968EDD3">
      <w:pPr>
        <w:spacing w:line="440" w:lineRule="exact"/>
        <w:ind w:right="185" w:rightChars="88" w:firstLine="640" w:firstLineChars="200"/>
        <w:rPr>
          <w:rFonts w:ascii="仿宋_GB2312" w:hAnsi="仿宋" w:eastAsia="仿宋_GB2312" w:cs="仿宋_GB2312"/>
          <w:sz w:val="32"/>
          <w:szCs w:val="32"/>
        </w:rPr>
      </w:pPr>
      <w:r>
        <w:rPr>
          <w:rFonts w:hint="eastAsia" w:ascii="仿宋_GB2312" w:hAnsi="仿宋" w:eastAsia="仿宋_GB2312"/>
          <w:color w:val="000000"/>
          <w:sz w:val="32"/>
          <w:szCs w:val="32"/>
        </w:rPr>
        <w:t>经营场所：</w:t>
      </w:r>
      <w:r>
        <w:rPr>
          <w:rFonts w:hint="eastAsia" w:ascii="仿宋_GB2312" w:hAnsi="仿宋" w:eastAsia="仿宋_GB2312" w:cs="仿宋_GB2312"/>
          <w:sz w:val="32"/>
          <w:szCs w:val="32"/>
        </w:rPr>
        <w:t>晋江市世纪大道888号万达广场金街P023室</w:t>
      </w:r>
    </w:p>
    <w:p w14:paraId="1F0BD59F">
      <w:pPr>
        <w:spacing w:line="440" w:lineRule="exact"/>
        <w:ind w:right="185" w:rightChars="88" w:firstLine="640" w:firstLineChars="200"/>
        <w:rPr>
          <w:rFonts w:ascii="仿宋_GB2312" w:hAnsi="仿宋" w:eastAsia="仿宋_GB2312" w:cs="仿宋_GB2312"/>
          <w:sz w:val="32"/>
          <w:szCs w:val="32"/>
        </w:rPr>
      </w:pPr>
      <w:r>
        <w:rPr>
          <w:rFonts w:hint="eastAsia" w:ascii="仿宋_GB2312" w:hAnsi="仿宋" w:eastAsia="仿宋_GB2312"/>
          <w:color w:val="000000"/>
          <w:sz w:val="32"/>
          <w:szCs w:val="32"/>
        </w:rPr>
        <w:t>经营者：</w:t>
      </w:r>
      <w:r>
        <w:rPr>
          <w:rFonts w:hint="eastAsia" w:ascii="仿宋_GB2312" w:hAnsi="仿宋" w:eastAsia="仿宋_GB2312" w:cs="仿宋_GB2312"/>
          <w:sz w:val="32"/>
          <w:szCs w:val="32"/>
        </w:rPr>
        <w:t>李恩煌</w:t>
      </w:r>
    </w:p>
    <w:p w14:paraId="5E470E9D">
      <w:pPr>
        <w:spacing w:line="440" w:lineRule="exact"/>
        <w:ind w:left="638" w:leftChars="304" w:right="185" w:rightChars="88"/>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rPr>
        <w:t>公民身份号码：</w:t>
      </w:r>
      <w:r>
        <w:rPr>
          <w:rFonts w:hint="eastAsia" w:ascii="仿宋_GB2312" w:hAnsi="仿宋" w:eastAsia="仿宋_GB2312" w:cs="仿宋_GB2312"/>
          <w:sz w:val="32"/>
          <w:szCs w:val="32"/>
          <w:lang w:val="en-US" w:eastAsia="zh-CN"/>
        </w:rPr>
        <w:t>***</w:t>
      </w:r>
    </w:p>
    <w:p w14:paraId="5C4140EE">
      <w:pPr>
        <w:spacing w:line="440" w:lineRule="exact"/>
        <w:ind w:left="638" w:leftChars="304" w:right="185" w:rightChars="88"/>
        <w:rPr>
          <w:rFonts w:ascii="仿宋_GB2312" w:hAnsi="仿宋" w:eastAsia="仿宋_GB2312"/>
          <w:color w:val="000000"/>
          <w:sz w:val="32"/>
          <w:szCs w:val="32"/>
        </w:rPr>
      </w:pPr>
    </w:p>
    <w:p w14:paraId="24594257">
      <w:pPr>
        <w:spacing w:line="4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2025年7月25日，我局执法人员着装整齐，在日常检查中，依法对当事人位于</w:t>
      </w:r>
      <w:r>
        <w:rPr>
          <w:rFonts w:hint="eastAsia" w:ascii="仿宋_GB2312" w:hAnsi="仿宋" w:eastAsia="仿宋_GB2312" w:cs="仿宋"/>
          <w:kern w:val="1"/>
          <w:sz w:val="32"/>
          <w:szCs w:val="32"/>
        </w:rPr>
        <w:t>晋江市世纪大道888号万达广场金街P023室</w:t>
      </w:r>
      <w:r>
        <w:rPr>
          <w:rFonts w:hint="eastAsia" w:ascii="仿宋_GB2312" w:hAnsi="仿宋" w:eastAsia="仿宋_GB2312" w:cs="仿宋"/>
          <w:sz w:val="32"/>
          <w:szCs w:val="32"/>
        </w:rPr>
        <w:t>的经营场所进行现场检查。</w:t>
      </w:r>
      <w:r>
        <w:rPr>
          <w:rFonts w:hint="eastAsia" w:ascii="仿宋_GB2312" w:hAnsi="仿宋" w:eastAsia="仿宋_GB2312" w:cs="仿宋"/>
          <w:kern w:val="1"/>
          <w:sz w:val="32"/>
          <w:szCs w:val="32"/>
        </w:rPr>
        <w:t>经营者李恩煌</w:t>
      </w:r>
      <w:r>
        <w:rPr>
          <w:rFonts w:hint="eastAsia" w:ascii="仿宋_GB2312" w:hAnsi="仿宋" w:eastAsia="仿宋_GB2312" w:cs="仿宋"/>
          <w:sz w:val="32"/>
          <w:szCs w:val="32"/>
        </w:rPr>
        <w:t>陪同检查并提供营业执照。执法人员现场在当事人经营服务场所内的移动架子上发现有开封的三罐白色化妆品，上面分别贴有“乳”和“洗面奶”的标签，其中一罐未贴标签，及两罐透明色化妆品，上面贴有“导出液”的标签。李恩煌</w:t>
      </w:r>
      <w:r>
        <w:rPr>
          <w:rFonts w:hint="eastAsia" w:ascii="仿宋_GB2312" w:hAnsi="仿宋" w:eastAsia="仿宋_GB2312" w:cs="仿宋"/>
          <w:kern w:val="1"/>
          <w:sz w:val="32"/>
          <w:szCs w:val="32"/>
        </w:rPr>
        <w:t>表示上述透明色化妆品及白色化妆品都是其店里工作人员分装到这些罐子里的，并现场在该单位仓库内拿出了用于分装的“佰花郎蔻黑头导出精华液” 生产单位：广州慕姬雅生物科技品有限公司，产品执行标准：粤G</w:t>
      </w:r>
      <w:bookmarkStart w:id="0" w:name="_GoBack"/>
      <w:r>
        <w:rPr>
          <w:rFonts w:hint="eastAsia" w:ascii="仿宋_GB2312" w:hAnsi="仿宋" w:eastAsia="仿宋" w:cs="仿宋"/>
          <w:kern w:val="1"/>
          <w:sz w:val="32"/>
          <w:szCs w:val="32"/>
        </w:rPr>
        <w:t>妝</w:t>
      </w:r>
      <w:bookmarkEnd w:id="0"/>
      <w:r>
        <w:rPr>
          <w:rFonts w:hint="eastAsia" w:ascii="仿宋_GB2312" w:hAnsi="仿宋" w:eastAsia="仿宋_GB2312" w:cs="仿宋"/>
          <w:kern w:val="1"/>
          <w:sz w:val="32"/>
          <w:szCs w:val="32"/>
        </w:rPr>
        <w:t>网备字2022031513 生产日期：2024年8月20日 净含量：1000ml”、“</w:t>
      </w:r>
      <w:r>
        <w:rPr>
          <w:rFonts w:hint="eastAsia" w:ascii="仿宋_GB2312" w:hAnsi="仿宋" w:eastAsia="仿宋" w:cs="仿宋"/>
          <w:kern w:val="1"/>
          <w:sz w:val="32"/>
          <w:szCs w:val="32"/>
        </w:rPr>
        <w:t>媞</w:t>
      </w:r>
      <w:r>
        <w:rPr>
          <w:rFonts w:hint="eastAsia" w:ascii="仿宋_GB2312" w:hAnsi="仿宋" w:eastAsia="仿宋_GB2312" w:cs="仿宋"/>
          <w:kern w:val="1"/>
          <w:sz w:val="32"/>
          <w:szCs w:val="32"/>
        </w:rPr>
        <w:t>萌TIMENG氨基酸洁面乳” 生产单位：广州颜尚化妆品有限公司，产品执行标准：粤G</w:t>
      </w:r>
      <w:r>
        <w:rPr>
          <w:rFonts w:hint="eastAsia" w:ascii="仿宋_GB2312" w:hAnsi="仿宋" w:eastAsia="仿宋" w:cs="仿宋"/>
          <w:kern w:val="1"/>
          <w:sz w:val="32"/>
          <w:szCs w:val="32"/>
        </w:rPr>
        <w:t>妝</w:t>
      </w:r>
      <w:r>
        <w:rPr>
          <w:rFonts w:hint="eastAsia" w:ascii="仿宋_GB2312" w:hAnsi="仿宋" w:eastAsia="仿宋_GB2312" w:cs="仿宋"/>
          <w:kern w:val="1"/>
          <w:sz w:val="32"/>
          <w:szCs w:val="32"/>
        </w:rPr>
        <w:t>网备字2022002254 限期使用日期：2027年12月22日 净含量：500ml”各一瓶。执法人员对现场检查情况进行拍照留证，</w:t>
      </w:r>
      <w:r>
        <w:rPr>
          <w:rFonts w:hint="eastAsia" w:ascii="仿宋_GB2312" w:hAnsi="仿宋" w:eastAsia="仿宋_GB2312" w:cs="仿宋"/>
          <w:color w:val="000000"/>
          <w:sz w:val="32"/>
          <w:szCs w:val="32"/>
        </w:rPr>
        <w:t>经现场请示领导后，对上述当事人自行配制的化妆品采取扣押的强制措施。</w:t>
      </w:r>
      <w:r>
        <w:rPr>
          <w:rFonts w:hint="eastAsia" w:ascii="仿宋_GB2312" w:hAnsi="仿宋" w:eastAsia="仿宋_GB2312" w:cs="仿宋"/>
          <w:sz w:val="32"/>
          <w:szCs w:val="32"/>
        </w:rPr>
        <w:t>当事人上述行为违反了《化妆品生产经营监督管理办法》第六十三条，《化妆品监督管理条例》第三十八条第二款之规定，即2025年8月12日予以立案调查。</w:t>
      </w:r>
    </w:p>
    <w:p w14:paraId="066382A0">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经核实，当事人于2024年6月14日经我局核准设立登记取得营业执照。2025年2月23日，当事人向广州市从化城郊冲飞日用品店分别购买4瓶“佰花郎蔻黑头导出精华液”和1瓶“</w:t>
      </w:r>
      <w:r>
        <w:rPr>
          <w:rFonts w:hint="eastAsia" w:ascii="仿宋_GB2312" w:hAnsi="宋体" w:cs="宋体"/>
          <w:color w:val="000000"/>
          <w:sz w:val="32"/>
          <w:szCs w:val="32"/>
        </w:rPr>
        <w:t>媞</w:t>
      </w:r>
      <w:r>
        <w:rPr>
          <w:rFonts w:hint="eastAsia" w:ascii="仿宋_GB2312" w:hAnsi="仿宋_GB2312" w:eastAsia="仿宋_GB2312" w:cs="仿宋_GB2312"/>
          <w:color w:val="000000"/>
          <w:sz w:val="32"/>
          <w:szCs w:val="32"/>
        </w:rPr>
        <w:t>萌</w:t>
      </w:r>
      <w:r>
        <w:rPr>
          <w:rFonts w:hint="eastAsia" w:ascii="仿宋_GB2312" w:hAnsi="仿宋" w:eastAsia="仿宋_GB2312" w:cs="仿宋_GB2312"/>
          <w:color w:val="000000"/>
          <w:sz w:val="32"/>
          <w:szCs w:val="32"/>
        </w:rPr>
        <w:t>TIMENG氨基酸洁面乳”用于美容店内供顾客使用，当事人陈述为了店内工作人员工作便利，所以当事人为了方便就自行手动分装在小罐子里面用于美容服务。当事人擅自分装配制的地点就是店里的仓库，分装人员是当事人的工作人员。分装后当事人就把这些化妆品放在用于服务的消费者的房间内，在服务消费者的时候使用。这些化妆品都是当事人用于美容服务的。当事人为了不让消费者知道其使用的是什么产品，就没有在罐子上贴标签，仅简单写有导出液、“洗面奶”等字样。“佰花郎蔻黑头导出精华液”购买数量是4瓶，每瓶单价是35元，总金额140元，“</w:t>
      </w:r>
      <w:r>
        <w:rPr>
          <w:rFonts w:hint="eastAsia" w:ascii="仿宋_GB2312" w:hAnsi="宋体" w:cs="宋体"/>
          <w:color w:val="000000"/>
          <w:sz w:val="32"/>
          <w:szCs w:val="32"/>
        </w:rPr>
        <w:t>媞</w:t>
      </w:r>
      <w:r>
        <w:rPr>
          <w:rFonts w:hint="eastAsia" w:ascii="仿宋_GB2312" w:hAnsi="仿宋_GB2312" w:eastAsia="仿宋_GB2312" w:cs="仿宋_GB2312"/>
          <w:color w:val="000000"/>
          <w:sz w:val="32"/>
          <w:szCs w:val="32"/>
        </w:rPr>
        <w:t>萌</w:t>
      </w:r>
      <w:r>
        <w:rPr>
          <w:rFonts w:hint="eastAsia" w:ascii="仿宋_GB2312" w:hAnsi="仿宋" w:eastAsia="仿宋_GB2312" w:cs="仿宋_GB2312"/>
          <w:color w:val="000000"/>
          <w:sz w:val="32"/>
          <w:szCs w:val="32"/>
        </w:rPr>
        <w:t>TIMENG氨基酸洁面乳”购买数量是1瓶，每瓶单价是65元，总金额65元。都已经分装使用完了。因当事人购进的化妆品为美容服务时候用于美容顾客使用，费用已包含在服务费用当中，并未单独销售。故货值金额按现场查获的以进货价计算为205元。再查明，当事人购进上述用于分装的化妆品能查验供货者的市场主体登记证明、化妆品检验合格情况，化妆品进货单据等，如实记录并保存相关凭证。截至本案调查终结，无相关证据证明当事人上述行为对不特定人群造成危害后果。</w:t>
      </w:r>
    </w:p>
    <w:p w14:paraId="6988129B">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上述事实，主要有以下证据证明：由现场笔录、现场照片</w:t>
      </w:r>
      <w:r>
        <w:rPr>
          <w:rFonts w:hint="eastAsia" w:ascii="仿宋_GB2312" w:hAnsi="仿宋" w:eastAsia="仿宋_GB2312" w:cs="仿宋_GB2312"/>
          <w:sz w:val="32"/>
          <w:szCs w:val="32"/>
        </w:rPr>
        <w:t>、</w:t>
      </w:r>
      <w:r>
        <w:rPr>
          <w:rFonts w:hint="eastAsia" w:ascii="仿宋_GB2312" w:hAnsi="仿宋" w:eastAsia="仿宋_GB2312" w:cs="仿宋_GB2312"/>
          <w:color w:val="000000"/>
          <w:sz w:val="32"/>
          <w:szCs w:val="32"/>
        </w:rPr>
        <w:t>询问笔录</w:t>
      </w:r>
      <w:r>
        <w:rPr>
          <w:rFonts w:hint="eastAsia" w:ascii="仿宋_GB2312" w:hAnsi="仿宋" w:eastAsia="仿宋_GB2312" w:cs="仿宋_GB2312"/>
          <w:sz w:val="32"/>
          <w:szCs w:val="32"/>
        </w:rPr>
        <w:t>、营业执照复印件、当事人身份证复印件、供货商营业执照、进货单、检验报告</w:t>
      </w:r>
      <w:r>
        <w:rPr>
          <w:rFonts w:hint="eastAsia" w:ascii="仿宋_GB2312" w:hAnsi="仿宋" w:eastAsia="仿宋_GB2312" w:cs="仿宋_GB2312"/>
          <w:color w:val="000000"/>
          <w:sz w:val="32"/>
          <w:szCs w:val="32"/>
        </w:rPr>
        <w:t>等。</w:t>
      </w:r>
    </w:p>
    <w:p w14:paraId="31B90962">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2025年9月8日，本局向当事人送达了晋市监罚告 [2025]16-139号《行政处罚告知书》，当事人在法定期限内未提出陈述、申辩。</w:t>
      </w:r>
    </w:p>
    <w:p w14:paraId="7B8C516B">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当事人自行分装化妆品的行为，违反了《化妆品生产经营监督管理办法》第六十三条，《化妆品监督管理条例》第三十八条第二款之规定，构成化妆品经营者擅自配制化妆品的违法行为。对于当事人擅自配制化妆品的违法行为，鉴于当事人积极配合市场监督管理部门调查并主动提供证据材料，符合《福建省药品监管行政处罚裁量适用细则》第十一条第一款第二项规定的可以从轻或者减轻行政的情形，且经执法人员通过查询案件管理系统、国家企业信用信息公示系统并经当事人确认，此前未发生与此次违法行为同一性质的违法行为，参照福建省化妆品行政处罚裁量基准序号HZP-14从轻情节予以处罚。对于当事人擅自配制化妆品的违法行为，依据《化妆品生产经营监督管理办法》第五十七条、《化妆品监督管理条例》第六十条第一款第五项、《中华人民共和国行政处罚法》第二十八条第一款之规定，责令当事人立即改正上述违法行为，决定如下：</w:t>
      </w:r>
    </w:p>
    <w:p w14:paraId="6BB4CFC1">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1.没收被本局扣押的“佰花郎蔻黑头导出精华液”、“</w:t>
      </w:r>
      <w:r>
        <w:rPr>
          <w:rFonts w:hint="eastAsia" w:ascii="仿宋_GB2312" w:hAnsi="宋体" w:cs="宋体"/>
          <w:sz w:val="32"/>
          <w:szCs w:val="32"/>
        </w:rPr>
        <w:t>媞</w:t>
      </w:r>
      <w:r>
        <w:rPr>
          <w:rFonts w:hint="eastAsia" w:ascii="仿宋_GB2312" w:hAnsi="仿宋_GB2312" w:eastAsia="仿宋_GB2312" w:cs="仿宋_GB2312"/>
          <w:sz w:val="32"/>
          <w:szCs w:val="32"/>
        </w:rPr>
        <w:t>萌</w:t>
      </w:r>
      <w:r>
        <w:rPr>
          <w:rFonts w:hint="eastAsia" w:ascii="仿宋_GB2312" w:hAnsi="仿宋" w:eastAsia="仿宋_GB2312" w:cs="仿宋"/>
          <w:sz w:val="32"/>
          <w:szCs w:val="32"/>
        </w:rPr>
        <w:t>TIMENG氨基酸洁面乳”各一瓶，没收分装后的导出精华液2瓶，分装后的洁面乳3瓶。</w:t>
      </w:r>
    </w:p>
    <w:p w14:paraId="092A4F95">
      <w:pPr>
        <w:spacing w:line="400" w:lineRule="exact"/>
        <w:ind w:right="185" w:rightChars="88" w:firstLine="640" w:firstLineChars="200"/>
        <w:rPr>
          <w:rFonts w:ascii="仿宋_GB2312" w:hAnsi="仿宋" w:eastAsia="仿宋_GB2312" w:cs="仿宋"/>
          <w:sz w:val="32"/>
          <w:szCs w:val="32"/>
        </w:rPr>
      </w:pPr>
      <w:r>
        <w:rPr>
          <w:rFonts w:hint="eastAsia" w:ascii="仿宋_GB2312" w:hAnsi="仿宋" w:eastAsia="仿宋_GB2312" w:cs="仿宋"/>
          <w:sz w:val="32"/>
          <w:szCs w:val="32"/>
        </w:rPr>
        <w:t>2.处以罚款壹万元（10000元）。</w:t>
      </w:r>
    </w:p>
    <w:p w14:paraId="32D84898">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自收到本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0661C00B">
      <w:pPr>
        <w:spacing w:line="400" w:lineRule="exact"/>
        <w:ind w:right="185" w:rightChars="88" w:firstLine="64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32"/>
          <w:szCs w:val="32"/>
        </w:rPr>
        <w:t xml:space="preserve">如不服本处罚决定，可在接到本处罚决定书之日起60日内向晋江市人民政府申请行政复议，也可以在6个月内依法向泉州市洛江区人民法院提起行政诉讼。当事人对行政处罚决定不服而申请行政复议或者提起行政诉讼期间，行政处罚不停止执行，法律、法规、规章另有规定的，从其规定。   </w:t>
      </w:r>
      <w:r>
        <w:rPr>
          <w:rFonts w:hint="eastAsia" w:ascii="仿宋_GB2312" w:hAnsi="仿宋" w:eastAsia="仿宋_GB2312" w:cs="仿宋_GB2312"/>
          <w:color w:val="000000"/>
          <w:sz w:val="28"/>
          <w:szCs w:val="28"/>
        </w:rPr>
        <w:t xml:space="preserve">            </w:t>
      </w:r>
    </w:p>
    <w:p w14:paraId="4BE706CF">
      <w:pPr>
        <w:spacing w:line="420" w:lineRule="exact"/>
        <w:ind w:right="185" w:rightChars="88" w:firstLine="56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28"/>
          <w:szCs w:val="28"/>
        </w:rPr>
        <w:t xml:space="preserve">           </w:t>
      </w:r>
    </w:p>
    <w:p w14:paraId="154F2BF5">
      <w:pPr>
        <w:spacing w:line="420" w:lineRule="exact"/>
        <w:ind w:right="185" w:rightChars="88" w:firstLine="560" w:firstLineChars="200"/>
        <w:rPr>
          <w:rFonts w:ascii="仿宋_GB2312" w:hAnsi="仿宋" w:eastAsia="仿宋_GB2312" w:cs="仿宋_GB2312"/>
          <w:color w:val="000000"/>
          <w:sz w:val="28"/>
          <w:szCs w:val="28"/>
        </w:rPr>
      </w:pPr>
    </w:p>
    <w:p w14:paraId="2E108EA5">
      <w:pPr>
        <w:spacing w:line="420" w:lineRule="exact"/>
        <w:ind w:right="185" w:rightChars="88" w:firstLine="560" w:firstLineChars="200"/>
        <w:rPr>
          <w:rFonts w:ascii="仿宋_GB2312" w:hAnsi="仿宋" w:eastAsia="仿宋_GB2312" w:cs="仿宋_GB2312"/>
          <w:color w:val="000000"/>
          <w:sz w:val="28"/>
          <w:szCs w:val="28"/>
        </w:rPr>
      </w:pPr>
    </w:p>
    <w:p w14:paraId="083DFF9D">
      <w:pPr>
        <w:spacing w:line="420" w:lineRule="exact"/>
        <w:ind w:right="185" w:rightChars="88"/>
        <w:rPr>
          <w:rFonts w:ascii="仿宋_GB2312" w:hAnsi="仿宋" w:eastAsia="仿宋_GB2312" w:cs="仿宋_GB2312"/>
          <w:color w:val="000000"/>
          <w:sz w:val="28"/>
          <w:szCs w:val="28"/>
        </w:rPr>
      </w:pPr>
    </w:p>
    <w:p w14:paraId="491FC910">
      <w:pPr>
        <w:spacing w:line="420" w:lineRule="exact"/>
        <w:ind w:right="185" w:rightChars="88"/>
        <w:rPr>
          <w:rFonts w:ascii="仿宋_GB2312" w:hAnsi="仿宋" w:eastAsia="仿宋_GB2312" w:cs="仿宋_GB2312"/>
          <w:color w:val="000000"/>
          <w:sz w:val="28"/>
          <w:szCs w:val="28"/>
        </w:rPr>
      </w:pPr>
    </w:p>
    <w:p w14:paraId="7085D14C">
      <w:pPr>
        <w:spacing w:line="420" w:lineRule="exact"/>
        <w:ind w:right="185" w:rightChars="88" w:firstLine="560" w:firstLineChars="200"/>
        <w:rPr>
          <w:rFonts w:ascii="仿宋_GB2312" w:hAnsi="仿宋" w:eastAsia="仿宋_GB2312" w:cs="仿宋_GB2312"/>
          <w:color w:val="000000"/>
          <w:sz w:val="28"/>
          <w:szCs w:val="28"/>
        </w:rPr>
      </w:pPr>
    </w:p>
    <w:p w14:paraId="13A70FE6">
      <w:pPr>
        <w:spacing w:line="390" w:lineRule="exact"/>
        <w:ind w:firstLine="4960" w:firstLineChars="1550"/>
        <w:jc w:val="left"/>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晋江市市场监督管理局</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w:t>
      </w:r>
    </w:p>
    <w:p w14:paraId="698AA6F7">
      <w:pPr>
        <w:spacing w:line="390" w:lineRule="exact"/>
        <w:ind w:right="640"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p>
    <w:p w14:paraId="21895CE0">
      <w:pPr>
        <w:spacing w:line="390" w:lineRule="exact"/>
        <w:ind w:right="640" w:firstLine="600"/>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2025年9月18日</w:t>
      </w:r>
    </w:p>
    <w:p w14:paraId="3FF663F8">
      <w:pPr>
        <w:spacing w:line="390" w:lineRule="exact"/>
        <w:ind w:right="640" w:firstLine="600"/>
        <w:jc w:val="center"/>
        <w:rPr>
          <w:rFonts w:ascii="仿宋_GB2312" w:hAnsi="仿宋" w:eastAsia="仿宋_GB2312" w:cs="仿宋_GB2312"/>
          <w:color w:val="000000"/>
          <w:sz w:val="32"/>
          <w:szCs w:val="32"/>
        </w:rPr>
      </w:pPr>
    </w:p>
    <w:p w14:paraId="05F7B0D5">
      <w:pPr>
        <w:spacing w:line="390" w:lineRule="exact"/>
        <w:ind w:right="640" w:firstLine="600"/>
        <w:jc w:val="center"/>
        <w:rPr>
          <w:rFonts w:ascii="仿宋_GB2312" w:hAnsi="仿宋" w:eastAsia="仿宋_GB2312" w:cs="仿宋_GB2312"/>
          <w:color w:val="000000"/>
          <w:sz w:val="32"/>
          <w:szCs w:val="32"/>
        </w:rPr>
      </w:pPr>
    </w:p>
    <w:p w14:paraId="549E6EB1">
      <w:pPr>
        <w:spacing w:line="390" w:lineRule="exact"/>
        <w:ind w:right="640" w:firstLine="600"/>
        <w:jc w:val="center"/>
        <w:rPr>
          <w:rFonts w:ascii="仿宋_GB2312" w:hAnsi="仿宋" w:eastAsia="仿宋_GB2312" w:cs="仿宋_GB2312"/>
          <w:color w:val="000000"/>
          <w:sz w:val="32"/>
          <w:szCs w:val="32"/>
        </w:rPr>
      </w:pPr>
    </w:p>
    <w:p w14:paraId="0FECBE0F">
      <w:pPr>
        <w:spacing w:line="390" w:lineRule="exact"/>
        <w:ind w:right="640" w:firstLine="600"/>
        <w:jc w:val="center"/>
        <w:rPr>
          <w:rFonts w:ascii="仿宋_GB2312" w:hAnsi="仿宋" w:eastAsia="仿宋_GB2312" w:cs="仿宋_GB2312"/>
          <w:color w:val="000000"/>
          <w:sz w:val="32"/>
          <w:szCs w:val="32"/>
        </w:rPr>
      </w:pPr>
    </w:p>
    <w:p w14:paraId="718DDAE6">
      <w:pPr>
        <w:wordWrap w:val="0"/>
        <w:snapToGrid w:val="0"/>
        <w:spacing w:line="39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14:paraId="58694218">
      <w:pPr>
        <w:wordWrap w:val="0"/>
        <w:spacing w:line="390" w:lineRule="exact"/>
        <w:rPr>
          <w:rFonts w:ascii="仿宋_GB2312" w:hAnsi="仿宋" w:eastAsia="仿宋_GB2312" w:cs="Times New Roman"/>
          <w:color w:val="000000"/>
          <w:sz w:val="32"/>
          <w:szCs w:val="32"/>
        </w:rPr>
      </w:pPr>
      <w:r>
        <w:rPr>
          <w:sz w:val="32"/>
          <w:szCs w:val="32"/>
        </w:rPr>
        <w:pict>
          <v:line id="_x0000_s2052" o:spid="_x0000_s2052" o:spt="20" style="position:absolute;left:0pt;margin-left:-9.1pt;margin-top:13.55pt;height:0.05pt;width:437.05pt;z-index:251659264;mso-width-relative:page;mso-height-relative:page;" coordsize="21600,21600">
            <v:path arrowok="t"/>
            <v:fill focussize="0,0"/>
            <v:stroke weight="1.25pt"/>
            <v:imagedata o:title=""/>
            <o:lock v:ext="edit"/>
          </v:line>
        </w:pict>
      </w:r>
    </w:p>
    <w:p w14:paraId="3239CBC2">
      <w:pPr>
        <w:wordWrap w:val="0"/>
        <w:spacing w:line="390" w:lineRule="exact"/>
        <w:rPr>
          <w:rFonts w:ascii="仿宋_GB2312" w:hAnsi="仿宋" w:eastAsia="仿宋_GB2312" w:cs="Times New Roman"/>
          <w:color w:val="000000"/>
          <w:sz w:val="32"/>
          <w:szCs w:val="32"/>
        </w:rPr>
      </w:pPr>
      <w:r>
        <w:rPr>
          <w:sz w:val="32"/>
          <w:szCs w:val="32"/>
        </w:rPr>
        <w:pict>
          <v:line id="_x0000_s2051" o:spid="_x0000_s205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w:t>
      </w:r>
      <w:r>
        <w:rPr>
          <w:rFonts w:hint="eastAsia" w:ascii="仿宋_GB2312" w:hAnsi="仿宋" w:eastAsia="仿宋_GB2312" w:cs="仿宋_GB2312"/>
          <w:color w:val="000000"/>
          <w:sz w:val="32"/>
          <w:szCs w:val="32"/>
          <w:u w:val="single"/>
        </w:rPr>
        <w:t>三</w:t>
      </w:r>
      <w:r>
        <w:rPr>
          <w:rFonts w:hint="eastAsia" w:ascii="仿宋_GB2312" w:hAnsi="仿宋" w:eastAsia="仿宋_GB2312" w:cs="仿宋_GB2312"/>
          <w:color w:val="000000"/>
          <w:sz w:val="32"/>
          <w:szCs w:val="32"/>
        </w:rPr>
        <w:t>份，</w:t>
      </w:r>
      <w:r>
        <w:rPr>
          <w:rFonts w:hint="eastAsia" w:ascii="仿宋_GB2312" w:hAnsi="仿宋" w:eastAsia="仿宋_GB2312" w:cs="仿宋_GB2312"/>
          <w:color w:val="000000"/>
          <w:sz w:val="32"/>
          <w:szCs w:val="32"/>
          <w:u w:val="single"/>
        </w:rPr>
        <w:t xml:space="preserve"> 一</w:t>
      </w:r>
      <w:r>
        <w:rPr>
          <w:rFonts w:hint="eastAsia" w:ascii="仿宋_GB2312" w:hAnsi="仿宋" w:eastAsia="仿宋_GB2312" w:cs="仿宋_GB2312"/>
          <w:color w:val="000000"/>
          <w:sz w:val="32"/>
          <w:szCs w:val="32"/>
        </w:rPr>
        <w:t>份送达，</w:t>
      </w:r>
      <w:r>
        <w:rPr>
          <w:rFonts w:hint="eastAsia" w:ascii="仿宋_GB2312" w:hAnsi="仿宋" w:eastAsia="仿宋_GB2312" w:cs="仿宋_GB2312"/>
          <w:color w:val="000000"/>
          <w:sz w:val="32"/>
          <w:szCs w:val="32"/>
          <w:u w:val="single"/>
        </w:rPr>
        <w:t>二</w:t>
      </w:r>
      <w:r>
        <w:rPr>
          <w:rFonts w:hint="eastAsia" w:ascii="仿宋_GB2312" w:hAnsi="仿宋" w:eastAsia="仿宋_GB2312" w:cs="仿宋_GB2312"/>
          <w:color w:val="000000"/>
          <w:sz w:val="32"/>
          <w:szCs w:val="32"/>
        </w:rPr>
        <w:t>份归档。</w:t>
      </w:r>
    </w:p>
    <w:sectPr>
      <w:headerReference r:id="rId3" w:type="default"/>
      <w:footerReference r:id="rId4" w:type="default"/>
      <w:pgSz w:w="11906" w:h="16838"/>
      <w:pgMar w:top="993" w:right="1416" w:bottom="85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E2A95">
    <w:pPr>
      <w:pStyle w:val="2"/>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10A1B4B">
                <w:pPr>
                  <w:pStyle w:val="2"/>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780D4">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0031087"/>
    <w:rsid w:val="0003431D"/>
    <w:rsid w:val="000542E6"/>
    <w:rsid w:val="0005576C"/>
    <w:rsid w:val="000673C0"/>
    <w:rsid w:val="00074C66"/>
    <w:rsid w:val="000A0748"/>
    <w:rsid w:val="000B2073"/>
    <w:rsid w:val="000C0DAF"/>
    <w:rsid w:val="000C2367"/>
    <w:rsid w:val="000D7EE7"/>
    <w:rsid w:val="000E18FD"/>
    <w:rsid w:val="000F18CE"/>
    <w:rsid w:val="000F7E80"/>
    <w:rsid w:val="00107F2E"/>
    <w:rsid w:val="00111251"/>
    <w:rsid w:val="001172E8"/>
    <w:rsid w:val="00144F50"/>
    <w:rsid w:val="0015218A"/>
    <w:rsid w:val="00166A72"/>
    <w:rsid w:val="001728EA"/>
    <w:rsid w:val="001C7DB1"/>
    <w:rsid w:val="001E5232"/>
    <w:rsid w:val="001F40BA"/>
    <w:rsid w:val="00200057"/>
    <w:rsid w:val="00203878"/>
    <w:rsid w:val="00232651"/>
    <w:rsid w:val="002575E6"/>
    <w:rsid w:val="002623A4"/>
    <w:rsid w:val="00262812"/>
    <w:rsid w:val="00270545"/>
    <w:rsid w:val="0028319E"/>
    <w:rsid w:val="00287BD5"/>
    <w:rsid w:val="0029251F"/>
    <w:rsid w:val="002977D4"/>
    <w:rsid w:val="002D7D6D"/>
    <w:rsid w:val="002D7FC1"/>
    <w:rsid w:val="003115C7"/>
    <w:rsid w:val="00323E38"/>
    <w:rsid w:val="00331C87"/>
    <w:rsid w:val="0033624E"/>
    <w:rsid w:val="00357D38"/>
    <w:rsid w:val="003650BF"/>
    <w:rsid w:val="00366049"/>
    <w:rsid w:val="003749CB"/>
    <w:rsid w:val="0038033B"/>
    <w:rsid w:val="003A44E0"/>
    <w:rsid w:val="003C0D35"/>
    <w:rsid w:val="003C7ECC"/>
    <w:rsid w:val="003D14AF"/>
    <w:rsid w:val="003D4F0C"/>
    <w:rsid w:val="003E1EAF"/>
    <w:rsid w:val="003E2E91"/>
    <w:rsid w:val="003F5BCB"/>
    <w:rsid w:val="003F6095"/>
    <w:rsid w:val="003F6FA0"/>
    <w:rsid w:val="004055DE"/>
    <w:rsid w:val="004056D7"/>
    <w:rsid w:val="00417639"/>
    <w:rsid w:val="00417E86"/>
    <w:rsid w:val="0042059D"/>
    <w:rsid w:val="00423EC2"/>
    <w:rsid w:val="00440BBC"/>
    <w:rsid w:val="004425DE"/>
    <w:rsid w:val="00470119"/>
    <w:rsid w:val="00473580"/>
    <w:rsid w:val="00474E56"/>
    <w:rsid w:val="004813CF"/>
    <w:rsid w:val="004931B4"/>
    <w:rsid w:val="0049350C"/>
    <w:rsid w:val="004F26FC"/>
    <w:rsid w:val="005001F3"/>
    <w:rsid w:val="00500ACA"/>
    <w:rsid w:val="00502F85"/>
    <w:rsid w:val="005156C5"/>
    <w:rsid w:val="00531526"/>
    <w:rsid w:val="0053415A"/>
    <w:rsid w:val="005541D2"/>
    <w:rsid w:val="00560FB4"/>
    <w:rsid w:val="00571DCC"/>
    <w:rsid w:val="005842B8"/>
    <w:rsid w:val="005A55C1"/>
    <w:rsid w:val="005B125C"/>
    <w:rsid w:val="005E1667"/>
    <w:rsid w:val="005E682E"/>
    <w:rsid w:val="00610612"/>
    <w:rsid w:val="006166CA"/>
    <w:rsid w:val="00624857"/>
    <w:rsid w:val="00642B0F"/>
    <w:rsid w:val="0066740E"/>
    <w:rsid w:val="006753A0"/>
    <w:rsid w:val="006A6550"/>
    <w:rsid w:val="006B04AF"/>
    <w:rsid w:val="006B2249"/>
    <w:rsid w:val="006B3EEA"/>
    <w:rsid w:val="006D1250"/>
    <w:rsid w:val="006D3BFE"/>
    <w:rsid w:val="0073351C"/>
    <w:rsid w:val="007640D9"/>
    <w:rsid w:val="00785F09"/>
    <w:rsid w:val="007C44E9"/>
    <w:rsid w:val="007D64E2"/>
    <w:rsid w:val="007E1C7A"/>
    <w:rsid w:val="007F5F52"/>
    <w:rsid w:val="00830D92"/>
    <w:rsid w:val="008314E1"/>
    <w:rsid w:val="00836075"/>
    <w:rsid w:val="0084657F"/>
    <w:rsid w:val="00850A36"/>
    <w:rsid w:val="0085554F"/>
    <w:rsid w:val="0086276D"/>
    <w:rsid w:val="00892EE2"/>
    <w:rsid w:val="008A02ED"/>
    <w:rsid w:val="008B3A69"/>
    <w:rsid w:val="008B4293"/>
    <w:rsid w:val="008C5249"/>
    <w:rsid w:val="008C582C"/>
    <w:rsid w:val="008C7DD6"/>
    <w:rsid w:val="008E14DB"/>
    <w:rsid w:val="008F3D87"/>
    <w:rsid w:val="008F6273"/>
    <w:rsid w:val="008F629E"/>
    <w:rsid w:val="0090213F"/>
    <w:rsid w:val="0091704F"/>
    <w:rsid w:val="00930728"/>
    <w:rsid w:val="009466DA"/>
    <w:rsid w:val="00951DF6"/>
    <w:rsid w:val="00971CEF"/>
    <w:rsid w:val="00972FBD"/>
    <w:rsid w:val="00973AF4"/>
    <w:rsid w:val="00974070"/>
    <w:rsid w:val="009814D1"/>
    <w:rsid w:val="00984862"/>
    <w:rsid w:val="00996DD6"/>
    <w:rsid w:val="00996FAB"/>
    <w:rsid w:val="009C369A"/>
    <w:rsid w:val="009D1F33"/>
    <w:rsid w:val="00A003F3"/>
    <w:rsid w:val="00A10031"/>
    <w:rsid w:val="00A23335"/>
    <w:rsid w:val="00A23A41"/>
    <w:rsid w:val="00A57A0E"/>
    <w:rsid w:val="00A60213"/>
    <w:rsid w:val="00A611D6"/>
    <w:rsid w:val="00A8202B"/>
    <w:rsid w:val="00AA69AB"/>
    <w:rsid w:val="00AB0CB6"/>
    <w:rsid w:val="00AC69E1"/>
    <w:rsid w:val="00AF189D"/>
    <w:rsid w:val="00AF2BB4"/>
    <w:rsid w:val="00B06482"/>
    <w:rsid w:val="00B230B1"/>
    <w:rsid w:val="00B364A5"/>
    <w:rsid w:val="00B365B4"/>
    <w:rsid w:val="00B36A85"/>
    <w:rsid w:val="00B41519"/>
    <w:rsid w:val="00B5018E"/>
    <w:rsid w:val="00B55DCD"/>
    <w:rsid w:val="00B65854"/>
    <w:rsid w:val="00B76E62"/>
    <w:rsid w:val="00B95D73"/>
    <w:rsid w:val="00BD5244"/>
    <w:rsid w:val="00BD6F88"/>
    <w:rsid w:val="00BF1EAE"/>
    <w:rsid w:val="00BF5632"/>
    <w:rsid w:val="00BF70ED"/>
    <w:rsid w:val="00C03E56"/>
    <w:rsid w:val="00C0768D"/>
    <w:rsid w:val="00C07A91"/>
    <w:rsid w:val="00C154A4"/>
    <w:rsid w:val="00C1625E"/>
    <w:rsid w:val="00C168E9"/>
    <w:rsid w:val="00C32FD4"/>
    <w:rsid w:val="00C63322"/>
    <w:rsid w:val="00C640C3"/>
    <w:rsid w:val="00C71A4E"/>
    <w:rsid w:val="00C733D0"/>
    <w:rsid w:val="00C76791"/>
    <w:rsid w:val="00C856B8"/>
    <w:rsid w:val="00CA5869"/>
    <w:rsid w:val="00CB290E"/>
    <w:rsid w:val="00CC1E1B"/>
    <w:rsid w:val="00CF3141"/>
    <w:rsid w:val="00CF72A4"/>
    <w:rsid w:val="00D12153"/>
    <w:rsid w:val="00D324B4"/>
    <w:rsid w:val="00D47E38"/>
    <w:rsid w:val="00D663D3"/>
    <w:rsid w:val="00D80266"/>
    <w:rsid w:val="00D8113F"/>
    <w:rsid w:val="00D85975"/>
    <w:rsid w:val="00DA451D"/>
    <w:rsid w:val="00DA75AE"/>
    <w:rsid w:val="00DB2789"/>
    <w:rsid w:val="00DD6355"/>
    <w:rsid w:val="00DF4FF5"/>
    <w:rsid w:val="00DF74BB"/>
    <w:rsid w:val="00E07D5D"/>
    <w:rsid w:val="00E23043"/>
    <w:rsid w:val="00E32739"/>
    <w:rsid w:val="00E56FB5"/>
    <w:rsid w:val="00E67D1B"/>
    <w:rsid w:val="00E75838"/>
    <w:rsid w:val="00EB4A2D"/>
    <w:rsid w:val="00EC2ECF"/>
    <w:rsid w:val="00EC6591"/>
    <w:rsid w:val="00EE29A8"/>
    <w:rsid w:val="00EF2DA9"/>
    <w:rsid w:val="00EF788D"/>
    <w:rsid w:val="00F06E02"/>
    <w:rsid w:val="00F54312"/>
    <w:rsid w:val="00F64754"/>
    <w:rsid w:val="00F73B75"/>
    <w:rsid w:val="00F755A4"/>
    <w:rsid w:val="00F77A6E"/>
    <w:rsid w:val="00FA7716"/>
    <w:rsid w:val="00FC6DC7"/>
    <w:rsid w:val="00FE562B"/>
    <w:rsid w:val="04E4618D"/>
    <w:rsid w:val="0539201F"/>
    <w:rsid w:val="06742F82"/>
    <w:rsid w:val="074E01DD"/>
    <w:rsid w:val="07880FBD"/>
    <w:rsid w:val="0C537F09"/>
    <w:rsid w:val="0E517C88"/>
    <w:rsid w:val="11E7415C"/>
    <w:rsid w:val="12331859"/>
    <w:rsid w:val="146E23CB"/>
    <w:rsid w:val="1668409E"/>
    <w:rsid w:val="1A781C34"/>
    <w:rsid w:val="1AC11714"/>
    <w:rsid w:val="1B68755C"/>
    <w:rsid w:val="1BD06156"/>
    <w:rsid w:val="1FF72867"/>
    <w:rsid w:val="22E94C26"/>
    <w:rsid w:val="25C65E2D"/>
    <w:rsid w:val="261A6D45"/>
    <w:rsid w:val="28F82C5E"/>
    <w:rsid w:val="2B3A0DE0"/>
    <w:rsid w:val="2E8F6637"/>
    <w:rsid w:val="31835CE1"/>
    <w:rsid w:val="362B130E"/>
    <w:rsid w:val="3FEF46BA"/>
    <w:rsid w:val="41570D13"/>
    <w:rsid w:val="43157B2B"/>
    <w:rsid w:val="4AC47196"/>
    <w:rsid w:val="516575C1"/>
    <w:rsid w:val="51675746"/>
    <w:rsid w:val="530443D9"/>
    <w:rsid w:val="53397170"/>
    <w:rsid w:val="588E6457"/>
    <w:rsid w:val="5A2E381A"/>
    <w:rsid w:val="5AD224B7"/>
    <w:rsid w:val="5DB01BF7"/>
    <w:rsid w:val="5E371028"/>
    <w:rsid w:val="5F902DE4"/>
    <w:rsid w:val="5FD11C26"/>
    <w:rsid w:val="602505E3"/>
    <w:rsid w:val="683B35D2"/>
    <w:rsid w:val="6970170C"/>
    <w:rsid w:val="6BA92D67"/>
    <w:rsid w:val="6BE46867"/>
    <w:rsid w:val="6C4F21B7"/>
    <w:rsid w:val="7C9831AB"/>
    <w:rsid w:val="7D787743"/>
    <w:rsid w:val="7F60609E"/>
    <w:rsid w:val="7FE01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jgs\&#26700;&#38754;\&#22797;&#21046;\&#20915;&#23450;&#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5"/>
    <customShpInfo spid="_x0000_s2053"/>
    <customShpInfo spid="_x0000_s2052"/>
    <customShpInfo spid="_x0000_s2051"/>
  </customShpExts>
</s:customData>
</file>

<file path=customXml/item2.xml><?xml version="1.0" encoding="utf-8"?>
<contractReview xmlns="http://schemas.wps.cn/vas-ai-hub/contract-review">
  <reviewItems>
    <reviewItem>
      <errorID>d67b77d9-f568-488f-af3a-b701708bb131</errorID>
      <errorWord>，</errorWord>
      <group>L1_Word</group>
      <groupName>字词问题</groupName>
      <ability>L2_Typo</ability>
      <abilityName>字词错误</abilityName>
      <candidateList>
        <item>，以</item>
      </candidateList>
      <explain/>
      <paraID>24594257</paraID>
      <start>153</start>
      <end>154</end>
      <status>unmodified</status>
      <modifiedWord/>
      <trackRevisions>false</trackRevisions>
    </reviewItem>
    <reviewItem>
      <errorID>dbcc99f9-bda3-46b9-a040-5dbf92b3ea1a</errorID>
      <errorWord>妝</errorWord>
      <group>L1_Word</group>
      <groupName>字词问题</groupName>
      <ability>L2_Fanti</ability>
      <abilityName>繁转简</abilityName>
      <candidateList>
        <item>妆</item>
      </candidateList>
      <explain/>
      <paraID>24594257</paraID>
      <start>276</start>
      <end>277</end>
      <status>unmodified</status>
      <modifiedWord/>
      <trackRevisions>false</trackRevisions>
    </reviewItem>
    <reviewItem>
      <errorID>803543c8-7cf8-4773-97c7-3bb29308cdd5</errorID>
      <errorWord>妝</errorWord>
      <group>L1_Word</group>
      <groupName>字词问题</groupName>
      <ability>L2_Fanti</ability>
      <abilityName>繁转简</abilityName>
      <candidateList>
        <item>妆</item>
      </candidateList>
      <explain/>
      <paraID>24594257</paraID>
      <start>362</start>
      <end>363</end>
      <status>unmodified</status>
      <modifiedWord/>
      <trackRevisions>false</trackRevisions>
    </reviewItem>
    <reviewItem>
      <errorID>5b6ee81a-a7d8-4dfd-b8b3-98a08f3381d7</errorID>
      <errorWord>的以</errorWord>
      <group>L1_Word</group>
      <groupName>字词问题</groupName>
      <ability>L2_Typo</ability>
      <abilityName>字词错误</abilityName>
      <candidateList>
        <item>的</item>
      </candidateList>
      <explain>“的”常用于连接修饰语与名词性中心语，表示属性、所属或描述。</explain>
      <paraID> 66382A0</paraID>
      <start>446</start>
      <end>448</end>
      <status>unmodified</status>
      <modifiedWord/>
      <trackRevisions>false</trackRevisions>
    </reviewItem>
    <reviewItem>
      <errorID>4eeba070-e511-489e-b9ac-c84e0113d5b4</errorID>
      <errorWord>身份证</errorWord>
      <group>L1_Sensitive</group>
      <groupName>敏感问题</groupName>
      <ability>L2_UserSensitive</ability>
      <abilityName>自定义敏感词</abilityName>
      <candidateList/>
      <explain>来自自定义敏感词库。</explain>
      <paraID>6988129B</paraID>
      <start>42</start>
      <end>45</end>
      <status>unmodified</status>
      <modifiedWord/>
      <trackRevisions>false</trackRevisions>
    </reviewItem>
    <reviewItem>
      <errorID>f5c6fb9d-7e0c-421d-8c9d-209f94e2717e</errorID>
      <errorWord>法律、法规</errorWord>
      <group>L1_Word</group>
      <groupName>字词问题</groupName>
      <ability>L2_Typo</ability>
      <abilityName>字词错误</abilityName>
      <candidateList>
        <item>法律法规</item>
      </candidateList>
      <explain/>
      <paraID> 661C00B</paraID>
      <start>109</start>
      <end>114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578c4b-0f35-4b0d-8c15-40c58737d72e}">
  <ds:schemaRefs/>
</ds:datastoreItem>
</file>

<file path=docProps/app.xml><?xml version="1.0" encoding="utf-8"?>
<Properties xmlns="http://schemas.openxmlformats.org/officeDocument/2006/extended-properties" xmlns:vt="http://schemas.openxmlformats.org/officeDocument/2006/docPropsVTypes">
  <Template>决定书</Template>
  <Company>Microsoft China</Company>
  <Pages>3</Pages>
  <Words>2103</Words>
  <Characters>2249</Characters>
  <Lines>2</Lines>
  <Paragraphs>4</Paragraphs>
  <TotalTime>2</TotalTime>
  <ScaleCrop>false</ScaleCrop>
  <LinksUpToDate>false</LinksUpToDate>
  <CharactersWithSpaces>2388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2025-09-19T00:49:00Z</dcterms:created>
  <dc:creator>颜昕昕</dc:creator>
  <cp:lastModifiedBy>天天8871</cp:lastModifiedBy>
  <cp:lastPrinted>2025-02-23T04:33:00Z</cp:lastPrinted>
  <dcterms:modified xsi:type="dcterms:W3CDTF">2026-01-21T01:53:22Z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eyJoZGlkIjoiOTQ4NzBkNmM4Yzk5NTU5YTIwNTkxZTRlZDYxMzgyNTAiLCJ1c2VySWQiOiI3MjUzNTA0OTgifQ==</vt:lpwstr>
  </property>
  <property fmtid="{D5CDD505-2E9C-101B-9397-08002B2CF9AE}" pid="4" name="ICV">
    <vt:lpwstr>30BA9DC05FCD4147BD87C2D235D9383D_12</vt:lpwstr>
  </property>
</Properties>
</file>